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5-</w:t>
      </w:r>
      <w:r>
        <w:rPr>
          <w:rFonts w:ascii="Times New Roman" w:eastAsia="Times New Roman" w:hAnsi="Times New Roman" w:cs="Times New Roman"/>
          <w:sz w:val="26"/>
          <w:szCs w:val="26"/>
        </w:rPr>
        <w:t>108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0067-01-2026-000018-10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Тариковой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ст.19.5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Тариковой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Барият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Сайдуллаевны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Тарикова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3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15.10.2025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не выполнил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предписание 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>заместителя начальника управления – начальника отдела муниципального контроля в сфере благоустройства администрации Городского округа Коломна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21.08.2025 № 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необходимости устранить допущенное нарушение,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выразившиеся в 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п. 52.1, ст. 52 Правил благоустройства территории Городского округа Коломна Московской области, утвержденных решением Совета депутатов Городского округа Коломна Московской области от 26.12.2022 № 420. Привлекаемым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Тариковой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Fonts w:ascii="Times New Roman" w:eastAsia="Times New Roman" w:hAnsi="Times New Roman" w:cs="Times New Roman"/>
          <w:sz w:val="26"/>
          <w:szCs w:val="26"/>
        </w:rPr>
        <w:t>771987430405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45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кадастровым номером </w:t>
      </w:r>
      <w:r>
        <w:rPr>
          <w:rStyle w:val="cat-UserDefinedgrp-44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удалена травянистая и древесно-кустарниковая растительность.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Тарикова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пояснила, что земельный участок был убран еще в июле 2025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предоставленные материалы дела, мировой судья пришел к следующим выводам.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Тариковой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23/2025 от </w:t>
      </w:r>
      <w:r>
        <w:rPr>
          <w:rFonts w:ascii="Times New Roman" w:eastAsia="Times New Roman" w:hAnsi="Times New Roman" w:cs="Times New Roman"/>
          <w:sz w:val="26"/>
          <w:szCs w:val="26"/>
        </w:rPr>
        <w:t>12.12.2025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предписание об устранении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нарушений и соблюдении обязательных требований в сфере благоустройства № 44 от 21.08.2025;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задание № 149 на проведение контрольных (надзорных) мероприятий без взаимодействия с контролируемым лицом от 19.08.2025;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№ 277 выездного обследования от 19.08.2025 с фото-таблицей;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задание № 197 на проведение контрольных (надзорных) мероприятий без взаимодействия с контролируемым лицом от 16.10.2025;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№ 373 выездного обследования от 16.10.2025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приложенными фотографиями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осмотра земельного участка, в отношении которого проводятся контрольные (надзорные) мероприятия № 373 от 16.10.2025 с фото-таблицей;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документы суд признает относимыми и допустимыми </w:t>
      </w:r>
      <w:r>
        <w:rPr>
          <w:rFonts w:ascii="Times New Roman" w:eastAsia="Times New Roman" w:hAnsi="Times New Roman" w:cs="Times New Roman"/>
          <w:sz w:val="26"/>
          <w:szCs w:val="26"/>
        </w:rPr>
        <w:t>доказательствами по делу, так как они составлены уполномоченными на то лицами в соответствии с требованиями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26"/>
          <w:szCs w:val="26"/>
        </w:rPr>
        <w:t>6 ст. 1 Федерального закона от 31 июля 2020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г.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248-ФЗ "О государственном контроле (надзоре) и муниципальном контроле в Российской Федерации" муниципальный контроль осуществляется в рамках полномочий органов местного самоуправления по решению вопросов местного значения.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п.7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Правительства РФ от 10 марта 2022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г.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336 "Об особенностях организации и осуществления государственного контроля (надзора), муниципального контроля"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4449814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"О государственном контроле (надзоре) и муниципальном контроле в Российской Федерации" и настоящим постановлением. 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п. 52.1, ст. 52 Правил благоустройства территории Городского округа Коломна Московской области, утвержденных решением Совета депутатов Городского округа Коломна Московской области от 26.12.2022 № 420 юридические лица (индивидуальные предприниматели) и физические лица обязаны обеспечивать содержание зеленых насаждений, расположенных на земельных участках, находящихся в их собственности, владении или пользовании, и прилегающей территории, а также обеспечивать их удовлетворительное развитие».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предписанию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 – заместителя начальника управления – начальника отдела муниципального контроля в сфере благоустройства администрации Городского округа Коломна от 21.08.2025 № 44 о необходимости устранить допущенное 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Тарикова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15.10.2025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устранить нарушения: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удалить травянистую и древесно-кустарниковую растительность на участке, расположенном по адресу: </w:t>
      </w:r>
      <w:r>
        <w:rPr>
          <w:rStyle w:val="cat-UserDefinedgrp-46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осмотра земельного участка, в отношении которого проводятся контрольные (надзорные) мероприятия № 373 от 16.10.2025 установлено, </w:t>
      </w:r>
      <w:r>
        <w:rPr>
          <w:rFonts w:ascii="Times New Roman" w:eastAsia="Times New Roman" w:hAnsi="Times New Roman" w:cs="Times New Roman"/>
          <w:sz w:val="26"/>
          <w:szCs w:val="26"/>
        </w:rPr>
        <w:t>что предписа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ние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21.08.2025 № 44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15.10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Тариковой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выполнено.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Тариковой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 1 ст. 19.5 КоАП РФ - невыполнение в установленный срок законного предписания органа (должностного лица), осуществляющего муниципальный контроль, об устранении нарушений законодательства.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сти совершенного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считает необходимым </w:t>
      </w:r>
      <w:r>
        <w:rPr>
          <w:rFonts w:ascii="Times New Roman" w:eastAsia="Times New Roman" w:hAnsi="Times New Roman" w:cs="Times New Roman"/>
          <w:sz w:val="26"/>
          <w:szCs w:val="26"/>
        </w:rPr>
        <w:t>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Тариковой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Тарикову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Барият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Сайдуллаевну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ст.19.5 КоАП РФ, и назначить административное нака</w:t>
      </w:r>
      <w:r>
        <w:rPr>
          <w:rFonts w:ascii="Times New Roman" w:eastAsia="Times New Roman" w:hAnsi="Times New Roman" w:cs="Times New Roman"/>
          <w:sz w:val="26"/>
          <w:szCs w:val="26"/>
        </w:rPr>
        <w:t>зание в виде штрафа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ИНН: 5022062384, КПП: 502201001, УФК по Московской области (Администрация Городского округа Коломна Московской области л/с 04483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40490), Банк: ГУ Банка России по ЦФО//УФК по Московской области, г. Москва, БИК: 004525987, банк/счет: 40102810845370000004, </w:t>
      </w:r>
      <w:r>
        <w:rPr>
          <w:rFonts w:ascii="Times New Roman" w:eastAsia="Times New Roman" w:hAnsi="Times New Roman" w:cs="Times New Roman"/>
          <w:sz w:val="26"/>
          <w:szCs w:val="26"/>
        </w:rPr>
        <w:t>казнач</w:t>
      </w:r>
      <w:r>
        <w:rPr>
          <w:rFonts w:ascii="Times New Roman" w:eastAsia="Times New Roman" w:hAnsi="Times New Roman" w:cs="Times New Roman"/>
          <w:sz w:val="26"/>
          <w:szCs w:val="26"/>
        </w:rPr>
        <w:t>/счет: 03100643000000014800, ОКТМО 46738000, Код бюджетной классификации: 90711302994040013140,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0412128642317244294444265.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108-2612/2026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84521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7">
    <w:name w:val="cat-UserDefined grp-43 rplc-17"/>
    <w:basedOn w:val="DefaultParagraphFont"/>
  </w:style>
  <w:style w:type="character" w:customStyle="1" w:styleId="cat-UserDefinedgrp-45rplc-27">
    <w:name w:val="cat-UserDefined grp-45 rplc-27"/>
    <w:basedOn w:val="DefaultParagraphFont"/>
  </w:style>
  <w:style w:type="character" w:customStyle="1" w:styleId="cat-UserDefinedgrp-44rplc-29">
    <w:name w:val="cat-UserDefined grp-44 rplc-29"/>
    <w:basedOn w:val="DefaultParagraphFont"/>
  </w:style>
  <w:style w:type="character" w:customStyle="1" w:styleId="cat-UserDefinedgrp-46rplc-51">
    <w:name w:val="cat-UserDefined grp-46 rplc-5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A14A3-17FD-45DA-BC87-67CAD070CFB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